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37A" w:rsidRDefault="0020137A" w:rsidP="0020137A">
      <w:pPr>
        <w:pStyle w:val="ResourceNo"/>
      </w:pPr>
      <w:r>
        <w:t>Student Resource 4.3</w:t>
      </w:r>
    </w:p>
    <w:p w:rsidR="0020137A" w:rsidRDefault="0020137A" w:rsidP="0020137A">
      <w:pPr>
        <w:pStyle w:val="ResourceTitle"/>
      </w:pPr>
      <w:bookmarkStart w:id="0" w:name="_GoBack"/>
      <w:r>
        <w:t>Note Taking: Demographic Transition</w:t>
      </w:r>
    </w:p>
    <w:bookmarkEnd w:id="0"/>
    <w:p w:rsidR="0020137A" w:rsidRDefault="0020137A" w:rsidP="0020137A">
      <w:pPr>
        <w:pStyle w:val="Instructions"/>
        <w:rPr>
          <w:u w:val="single"/>
        </w:rPr>
      </w:pPr>
      <w:r>
        <w:t>Student Name:</w:t>
      </w:r>
      <w:r>
        <w:rPr>
          <w:u w:val="single"/>
        </w:rPr>
        <w:tab/>
      </w:r>
      <w:r>
        <w:rPr>
          <w:u w:val="single"/>
        </w:rPr>
        <w:tab/>
      </w:r>
      <w:r>
        <w:rPr>
          <w:u w:val="single"/>
        </w:rPr>
        <w:tab/>
      </w:r>
      <w:r>
        <w:rPr>
          <w:u w:val="single"/>
        </w:rPr>
        <w:tab/>
      </w:r>
      <w:r>
        <w:rPr>
          <w:u w:val="single"/>
        </w:rPr>
        <w:tab/>
      </w:r>
      <w:r>
        <w:rPr>
          <w:u w:val="single"/>
        </w:rPr>
        <w:tab/>
      </w:r>
      <w:r>
        <w:rPr>
          <w:u w:val="single"/>
        </w:rPr>
        <w:tab/>
      </w:r>
      <w:r>
        <w:t xml:space="preserve"> Date:</w:t>
      </w:r>
      <w:r>
        <w:rPr>
          <w:u w:val="single"/>
        </w:rPr>
        <w:tab/>
      </w:r>
      <w:r>
        <w:rPr>
          <w:u w:val="single"/>
        </w:rPr>
        <w:tab/>
      </w:r>
      <w:r>
        <w:rPr>
          <w:u w:val="single"/>
        </w:rPr>
        <w:tab/>
      </w:r>
    </w:p>
    <w:p w:rsidR="0020137A" w:rsidRDefault="0020137A" w:rsidP="0020137A">
      <w:pPr>
        <w:pStyle w:val="Instructions"/>
      </w:pPr>
      <w:r>
        <w:t>Directions: As you view the first part of the presentation on demographic transition, complete the first table by describing the three stages of demographic transition. Then as you continue to view the presentation, complete the second table by describing the population pyramids of three countries. After the presentation, your teacher will instruct you to answer the questions about the population pyramids at the end of this resource.</w:t>
      </w:r>
    </w:p>
    <w:p w:rsidR="0020137A" w:rsidRPr="0090221C" w:rsidRDefault="0020137A" w:rsidP="0020137A">
      <w:pPr>
        <w:pStyle w:val="H1"/>
      </w:pPr>
      <w:r>
        <w:t xml:space="preserve">Demographic Transition  </w:t>
      </w:r>
    </w:p>
    <w:tbl>
      <w:tblPr>
        <w:tblStyle w:val="TableGrid"/>
        <w:tblW w:w="0" w:type="auto"/>
        <w:tblInd w:w="738" w:type="dxa"/>
        <w:tblLook w:val="04A0" w:firstRow="1" w:lastRow="0" w:firstColumn="1" w:lastColumn="0" w:noHBand="0" w:noVBand="1"/>
      </w:tblPr>
      <w:tblGrid>
        <w:gridCol w:w="1932"/>
        <w:gridCol w:w="6186"/>
      </w:tblGrid>
      <w:tr w:rsidR="0020137A" w:rsidTr="00572FEE">
        <w:tc>
          <w:tcPr>
            <w:tcW w:w="2070" w:type="dxa"/>
            <w:tcBorders>
              <w:top w:val="nil"/>
              <w:left w:val="nil"/>
              <w:right w:val="nil"/>
            </w:tcBorders>
            <w:shd w:val="clear" w:color="auto" w:fill="auto"/>
          </w:tcPr>
          <w:p w:rsidR="0020137A" w:rsidRPr="00EF57F8" w:rsidRDefault="0020137A" w:rsidP="00572FEE">
            <w:pPr>
              <w:pStyle w:val="BodyText"/>
              <w:rPr>
                <w:b/>
              </w:rPr>
            </w:pPr>
          </w:p>
        </w:tc>
        <w:tc>
          <w:tcPr>
            <w:tcW w:w="6768" w:type="dxa"/>
            <w:tcBorders>
              <w:top w:val="nil"/>
              <w:left w:val="nil"/>
              <w:right w:val="nil"/>
            </w:tcBorders>
            <w:shd w:val="clear" w:color="auto" w:fill="auto"/>
          </w:tcPr>
          <w:p w:rsidR="0020137A" w:rsidRDefault="0020137A" w:rsidP="00572FEE">
            <w:pPr>
              <w:pStyle w:val="BodyText"/>
            </w:pPr>
            <w:r w:rsidRPr="0090221C">
              <w:rPr>
                <w:b/>
              </w:rPr>
              <w:t>What happens to:</w:t>
            </w:r>
          </w:p>
        </w:tc>
      </w:tr>
      <w:tr w:rsidR="0020137A" w:rsidTr="00572FEE">
        <w:tc>
          <w:tcPr>
            <w:tcW w:w="2070" w:type="dxa"/>
            <w:shd w:val="clear" w:color="auto" w:fill="EEECE1" w:themeFill="background2"/>
          </w:tcPr>
          <w:p w:rsidR="0020137A" w:rsidRPr="00EF57F8" w:rsidRDefault="0020137A" w:rsidP="00572FEE">
            <w:pPr>
              <w:pStyle w:val="BodyText"/>
              <w:rPr>
                <w:b/>
              </w:rPr>
            </w:pPr>
            <w:r w:rsidRPr="00EF57F8">
              <w:rPr>
                <w:b/>
              </w:rPr>
              <w:t>Stage One</w:t>
            </w:r>
          </w:p>
        </w:tc>
        <w:tc>
          <w:tcPr>
            <w:tcW w:w="6768" w:type="dxa"/>
          </w:tcPr>
          <w:p w:rsidR="0020137A" w:rsidRDefault="0020137A" w:rsidP="00572FEE">
            <w:pPr>
              <w:pStyle w:val="BodyText"/>
            </w:pPr>
            <w:r>
              <w:t>The mortality rate:</w:t>
            </w:r>
          </w:p>
          <w:p w:rsidR="0020137A" w:rsidRDefault="0020137A" w:rsidP="00572FEE">
            <w:pPr>
              <w:pStyle w:val="BodyText"/>
            </w:pPr>
          </w:p>
          <w:p w:rsidR="0020137A" w:rsidRDefault="0020137A" w:rsidP="00572FEE">
            <w:pPr>
              <w:pStyle w:val="BodyText"/>
            </w:pPr>
            <w:r>
              <w:t>The economy:</w:t>
            </w:r>
          </w:p>
          <w:p w:rsidR="0020137A" w:rsidRDefault="0020137A" w:rsidP="00572FEE">
            <w:pPr>
              <w:pStyle w:val="BodyText"/>
            </w:pPr>
          </w:p>
          <w:p w:rsidR="0020137A" w:rsidRDefault="0020137A" w:rsidP="00572FEE">
            <w:pPr>
              <w:pStyle w:val="BodyText"/>
            </w:pPr>
          </w:p>
          <w:p w:rsidR="0020137A" w:rsidRDefault="0020137A" w:rsidP="00572FEE">
            <w:pPr>
              <w:pStyle w:val="BodyText"/>
            </w:pPr>
            <w:r>
              <w:t>Hygiene and nutrition:</w:t>
            </w:r>
          </w:p>
          <w:p w:rsidR="0020137A" w:rsidRDefault="0020137A" w:rsidP="00572FEE">
            <w:pPr>
              <w:pStyle w:val="BodyText"/>
            </w:pPr>
          </w:p>
          <w:p w:rsidR="0020137A" w:rsidRDefault="0020137A" w:rsidP="00572FEE">
            <w:pPr>
              <w:pStyle w:val="BodyText"/>
            </w:pPr>
          </w:p>
        </w:tc>
      </w:tr>
      <w:tr w:rsidR="0020137A" w:rsidTr="00572FEE">
        <w:tc>
          <w:tcPr>
            <w:tcW w:w="2070" w:type="dxa"/>
            <w:shd w:val="clear" w:color="auto" w:fill="EEECE1" w:themeFill="background2"/>
          </w:tcPr>
          <w:p w:rsidR="0020137A" w:rsidRPr="00EF57F8" w:rsidRDefault="0020137A" w:rsidP="00572FEE">
            <w:pPr>
              <w:pStyle w:val="BodyText"/>
              <w:rPr>
                <w:b/>
              </w:rPr>
            </w:pPr>
            <w:r w:rsidRPr="00EF57F8">
              <w:rPr>
                <w:b/>
              </w:rPr>
              <w:t>Stage Two</w:t>
            </w:r>
          </w:p>
        </w:tc>
        <w:tc>
          <w:tcPr>
            <w:tcW w:w="6768" w:type="dxa"/>
          </w:tcPr>
          <w:p w:rsidR="0020137A" w:rsidRDefault="0020137A" w:rsidP="00572FEE">
            <w:pPr>
              <w:pStyle w:val="BodyText"/>
            </w:pPr>
            <w:r>
              <w:t>The population:</w:t>
            </w:r>
          </w:p>
          <w:p w:rsidR="0020137A" w:rsidRDefault="0020137A" w:rsidP="00572FEE">
            <w:pPr>
              <w:pStyle w:val="BodyText"/>
            </w:pPr>
            <w:r>
              <w:t>The child mortality rate:</w:t>
            </w:r>
          </w:p>
          <w:p w:rsidR="0020137A" w:rsidRDefault="0020137A" w:rsidP="00572FEE">
            <w:pPr>
              <w:pStyle w:val="BodyText"/>
            </w:pPr>
          </w:p>
          <w:p w:rsidR="0020137A" w:rsidRDefault="0020137A" w:rsidP="00572FEE">
            <w:pPr>
              <w:pStyle w:val="BodyText"/>
            </w:pPr>
            <w:r>
              <w:t>The health care system:</w:t>
            </w:r>
          </w:p>
          <w:p w:rsidR="0020137A" w:rsidRDefault="0020137A" w:rsidP="00572FEE">
            <w:pPr>
              <w:pStyle w:val="BodyText"/>
            </w:pPr>
          </w:p>
          <w:p w:rsidR="0020137A" w:rsidRDefault="0020137A" w:rsidP="00572FEE">
            <w:pPr>
              <w:pStyle w:val="BodyText"/>
            </w:pPr>
          </w:p>
        </w:tc>
      </w:tr>
      <w:tr w:rsidR="0020137A" w:rsidTr="00572FEE">
        <w:tc>
          <w:tcPr>
            <w:tcW w:w="2070" w:type="dxa"/>
            <w:shd w:val="clear" w:color="auto" w:fill="EEECE1" w:themeFill="background2"/>
          </w:tcPr>
          <w:p w:rsidR="0020137A" w:rsidRPr="00EF57F8" w:rsidRDefault="0020137A" w:rsidP="00572FEE">
            <w:pPr>
              <w:pStyle w:val="BodyText"/>
              <w:rPr>
                <w:b/>
              </w:rPr>
            </w:pPr>
            <w:r w:rsidRPr="00EF57F8">
              <w:rPr>
                <w:b/>
              </w:rPr>
              <w:t>Stage Three</w:t>
            </w:r>
          </w:p>
        </w:tc>
        <w:tc>
          <w:tcPr>
            <w:tcW w:w="6768" w:type="dxa"/>
          </w:tcPr>
          <w:p w:rsidR="0020137A" w:rsidRDefault="0020137A" w:rsidP="00572FEE">
            <w:pPr>
              <w:pStyle w:val="BodyText"/>
            </w:pPr>
            <w:r>
              <w:t>The birth rate:</w:t>
            </w:r>
          </w:p>
          <w:p w:rsidR="0020137A" w:rsidRDefault="0020137A" w:rsidP="00572FEE">
            <w:pPr>
              <w:pStyle w:val="BodyText"/>
            </w:pPr>
          </w:p>
          <w:p w:rsidR="0020137A" w:rsidRDefault="0020137A" w:rsidP="00572FEE">
            <w:pPr>
              <w:pStyle w:val="BodyText"/>
            </w:pPr>
            <w:r>
              <w:t>Percentage of the population that is older:</w:t>
            </w:r>
          </w:p>
          <w:p w:rsidR="0020137A" w:rsidRDefault="0020137A" w:rsidP="00572FEE">
            <w:pPr>
              <w:pStyle w:val="BodyText"/>
            </w:pPr>
          </w:p>
          <w:p w:rsidR="0020137A" w:rsidRDefault="0020137A" w:rsidP="00572FEE">
            <w:pPr>
              <w:pStyle w:val="BodyText"/>
            </w:pPr>
          </w:p>
          <w:p w:rsidR="0020137A" w:rsidRDefault="0020137A" w:rsidP="00572FEE">
            <w:pPr>
              <w:pStyle w:val="BodyText"/>
            </w:pPr>
            <w:r>
              <w:t>The status of women:</w:t>
            </w:r>
          </w:p>
          <w:p w:rsidR="0020137A" w:rsidRDefault="0020137A" w:rsidP="00572FEE">
            <w:pPr>
              <w:pStyle w:val="BodyText"/>
            </w:pPr>
          </w:p>
          <w:p w:rsidR="0020137A" w:rsidRDefault="0020137A" w:rsidP="00572FEE">
            <w:pPr>
              <w:pStyle w:val="BodyText"/>
            </w:pPr>
          </w:p>
        </w:tc>
      </w:tr>
    </w:tbl>
    <w:p w:rsidR="0020137A" w:rsidRDefault="0020137A" w:rsidP="0020137A">
      <w:pPr>
        <w:pStyle w:val="H1"/>
      </w:pPr>
      <w:r>
        <w:lastRenderedPageBreak/>
        <w:t>Population Pyramid</w:t>
      </w:r>
    </w:p>
    <w:tbl>
      <w:tblPr>
        <w:tblStyle w:val="TableGrid"/>
        <w:tblW w:w="0" w:type="auto"/>
        <w:tblInd w:w="738" w:type="dxa"/>
        <w:tblLook w:val="04A0" w:firstRow="1" w:lastRow="0" w:firstColumn="1" w:lastColumn="0" w:noHBand="0" w:noVBand="1"/>
      </w:tblPr>
      <w:tblGrid>
        <w:gridCol w:w="1985"/>
        <w:gridCol w:w="6133"/>
      </w:tblGrid>
      <w:tr w:rsidR="0020137A" w:rsidTr="00572FEE">
        <w:tc>
          <w:tcPr>
            <w:tcW w:w="2070" w:type="dxa"/>
            <w:shd w:val="clear" w:color="auto" w:fill="EEECE1" w:themeFill="background2"/>
          </w:tcPr>
          <w:p w:rsidR="0020137A" w:rsidRPr="00EF57F8" w:rsidRDefault="0020137A" w:rsidP="00572FEE">
            <w:pPr>
              <w:pStyle w:val="BodyText"/>
              <w:rPr>
                <w:b/>
              </w:rPr>
            </w:pPr>
            <w:r>
              <w:rPr>
                <w:b/>
              </w:rPr>
              <w:t>Population Pyramid for Bangladesh</w:t>
            </w:r>
          </w:p>
        </w:tc>
        <w:tc>
          <w:tcPr>
            <w:tcW w:w="6768" w:type="dxa"/>
          </w:tcPr>
          <w:p w:rsidR="0020137A" w:rsidRDefault="0020137A" w:rsidP="00572FEE">
            <w:pPr>
              <w:pStyle w:val="BodyText"/>
            </w:pPr>
            <w:r>
              <w:t>At what stage is Bangladesh?</w:t>
            </w:r>
          </w:p>
          <w:p w:rsidR="0020137A" w:rsidRDefault="0020137A" w:rsidP="00572FEE">
            <w:pPr>
              <w:pStyle w:val="BodyText"/>
            </w:pPr>
          </w:p>
          <w:p w:rsidR="0020137A" w:rsidRDefault="0020137A" w:rsidP="00572FEE">
            <w:pPr>
              <w:pStyle w:val="BodyText"/>
            </w:pPr>
          </w:p>
          <w:p w:rsidR="0020137A" w:rsidRDefault="0020137A" w:rsidP="00572FEE">
            <w:pPr>
              <w:pStyle w:val="BodyText"/>
            </w:pPr>
          </w:p>
          <w:p w:rsidR="0020137A" w:rsidRDefault="0020137A" w:rsidP="00572FEE">
            <w:pPr>
              <w:pStyle w:val="BodyText"/>
            </w:pPr>
          </w:p>
          <w:p w:rsidR="0020137A" w:rsidRDefault="0020137A" w:rsidP="00572FEE">
            <w:pPr>
              <w:pStyle w:val="BodyText"/>
            </w:pPr>
            <w:r>
              <w:t>How can you tell from the graph?</w:t>
            </w:r>
          </w:p>
          <w:p w:rsidR="0020137A" w:rsidRDefault="0020137A" w:rsidP="00572FEE">
            <w:pPr>
              <w:pStyle w:val="BodyText"/>
            </w:pPr>
          </w:p>
          <w:p w:rsidR="0020137A" w:rsidRDefault="0020137A" w:rsidP="00572FEE">
            <w:pPr>
              <w:pStyle w:val="BodyText"/>
            </w:pPr>
          </w:p>
          <w:p w:rsidR="0020137A" w:rsidRDefault="0020137A" w:rsidP="00572FEE">
            <w:pPr>
              <w:pStyle w:val="BodyText"/>
            </w:pPr>
          </w:p>
          <w:p w:rsidR="0020137A" w:rsidRDefault="0020137A" w:rsidP="00572FEE">
            <w:pPr>
              <w:pStyle w:val="BodyText"/>
            </w:pPr>
          </w:p>
        </w:tc>
      </w:tr>
      <w:tr w:rsidR="0020137A" w:rsidTr="00572FEE">
        <w:tc>
          <w:tcPr>
            <w:tcW w:w="2070" w:type="dxa"/>
            <w:shd w:val="clear" w:color="auto" w:fill="EEECE1" w:themeFill="background2"/>
          </w:tcPr>
          <w:p w:rsidR="0020137A" w:rsidRPr="00EF57F8" w:rsidRDefault="0020137A" w:rsidP="00572FEE">
            <w:pPr>
              <w:pStyle w:val="BodyText"/>
              <w:rPr>
                <w:b/>
              </w:rPr>
            </w:pPr>
            <w:r>
              <w:rPr>
                <w:b/>
              </w:rPr>
              <w:t>Population Pyramid for India</w:t>
            </w:r>
          </w:p>
        </w:tc>
        <w:tc>
          <w:tcPr>
            <w:tcW w:w="6768" w:type="dxa"/>
          </w:tcPr>
          <w:p w:rsidR="0020137A" w:rsidRDefault="0020137A" w:rsidP="00572FEE">
            <w:pPr>
              <w:pStyle w:val="BodyText"/>
            </w:pPr>
            <w:r>
              <w:t>At what stage is India?</w:t>
            </w:r>
          </w:p>
          <w:p w:rsidR="0020137A" w:rsidRDefault="0020137A" w:rsidP="00572FEE">
            <w:pPr>
              <w:pStyle w:val="BodyText"/>
            </w:pPr>
          </w:p>
          <w:p w:rsidR="0020137A" w:rsidRDefault="0020137A" w:rsidP="00572FEE">
            <w:pPr>
              <w:pStyle w:val="BodyText"/>
            </w:pPr>
          </w:p>
          <w:p w:rsidR="0020137A" w:rsidRDefault="0020137A" w:rsidP="00572FEE">
            <w:pPr>
              <w:pStyle w:val="BodyText"/>
            </w:pPr>
          </w:p>
          <w:p w:rsidR="0020137A" w:rsidRDefault="0020137A" w:rsidP="00572FEE">
            <w:pPr>
              <w:pStyle w:val="BodyText"/>
            </w:pPr>
          </w:p>
          <w:p w:rsidR="0020137A" w:rsidRDefault="0020137A" w:rsidP="00572FEE">
            <w:pPr>
              <w:pStyle w:val="BodyText"/>
            </w:pPr>
          </w:p>
          <w:p w:rsidR="0020137A" w:rsidRDefault="0020137A" w:rsidP="00572FEE">
            <w:pPr>
              <w:pStyle w:val="BodyText"/>
            </w:pPr>
            <w:r>
              <w:t>How can you tell from the graph?</w:t>
            </w:r>
          </w:p>
          <w:p w:rsidR="0020137A" w:rsidRDefault="0020137A" w:rsidP="00572FEE">
            <w:pPr>
              <w:pStyle w:val="BodyText"/>
            </w:pPr>
          </w:p>
          <w:p w:rsidR="0020137A" w:rsidRDefault="0020137A" w:rsidP="00572FEE">
            <w:pPr>
              <w:pStyle w:val="BodyText"/>
            </w:pPr>
          </w:p>
          <w:p w:rsidR="0020137A" w:rsidRDefault="0020137A" w:rsidP="00572FEE">
            <w:pPr>
              <w:pStyle w:val="BodyText"/>
            </w:pPr>
          </w:p>
          <w:p w:rsidR="0020137A" w:rsidRDefault="0020137A" w:rsidP="00572FEE">
            <w:pPr>
              <w:pStyle w:val="BodyText"/>
            </w:pPr>
          </w:p>
          <w:p w:rsidR="0020137A" w:rsidRDefault="0020137A" w:rsidP="00572FEE">
            <w:pPr>
              <w:pStyle w:val="BodyText"/>
            </w:pPr>
          </w:p>
        </w:tc>
      </w:tr>
      <w:tr w:rsidR="0020137A" w:rsidTr="00572FEE">
        <w:tc>
          <w:tcPr>
            <w:tcW w:w="2070" w:type="dxa"/>
            <w:shd w:val="clear" w:color="auto" w:fill="EEECE1" w:themeFill="background2"/>
          </w:tcPr>
          <w:p w:rsidR="0020137A" w:rsidRPr="00EF57F8" w:rsidRDefault="0020137A" w:rsidP="00572FEE">
            <w:pPr>
              <w:pStyle w:val="BodyText"/>
              <w:rPr>
                <w:b/>
              </w:rPr>
            </w:pPr>
            <w:r>
              <w:rPr>
                <w:b/>
              </w:rPr>
              <w:t>Population Pyramid for Finland</w:t>
            </w:r>
          </w:p>
        </w:tc>
        <w:tc>
          <w:tcPr>
            <w:tcW w:w="6768" w:type="dxa"/>
          </w:tcPr>
          <w:p w:rsidR="0020137A" w:rsidRDefault="0020137A" w:rsidP="00572FEE">
            <w:pPr>
              <w:pStyle w:val="BodyText"/>
            </w:pPr>
            <w:r>
              <w:t>At what stage is Finland?</w:t>
            </w:r>
          </w:p>
          <w:p w:rsidR="0020137A" w:rsidRDefault="0020137A" w:rsidP="00572FEE">
            <w:pPr>
              <w:pStyle w:val="BodyText"/>
            </w:pPr>
          </w:p>
          <w:p w:rsidR="0020137A" w:rsidRDefault="0020137A" w:rsidP="00572FEE">
            <w:pPr>
              <w:pStyle w:val="BodyText"/>
            </w:pPr>
          </w:p>
          <w:p w:rsidR="0020137A" w:rsidRDefault="0020137A" w:rsidP="00572FEE">
            <w:pPr>
              <w:pStyle w:val="BodyText"/>
            </w:pPr>
          </w:p>
          <w:p w:rsidR="0020137A" w:rsidRDefault="0020137A" w:rsidP="00572FEE">
            <w:pPr>
              <w:pStyle w:val="BodyText"/>
            </w:pPr>
          </w:p>
          <w:p w:rsidR="0020137A" w:rsidRDefault="0020137A" w:rsidP="00572FEE">
            <w:pPr>
              <w:pStyle w:val="BodyText"/>
            </w:pPr>
          </w:p>
          <w:p w:rsidR="0020137A" w:rsidRDefault="0020137A" w:rsidP="00572FEE">
            <w:pPr>
              <w:pStyle w:val="BodyText"/>
            </w:pPr>
            <w:r>
              <w:t>How can you tell from the graph?</w:t>
            </w:r>
          </w:p>
          <w:p w:rsidR="0020137A" w:rsidRDefault="0020137A" w:rsidP="00572FEE">
            <w:pPr>
              <w:pStyle w:val="BodyText"/>
            </w:pPr>
          </w:p>
          <w:p w:rsidR="0020137A" w:rsidRDefault="0020137A" w:rsidP="00572FEE">
            <w:pPr>
              <w:pStyle w:val="BodyText"/>
            </w:pPr>
          </w:p>
          <w:p w:rsidR="0020137A" w:rsidRDefault="0020137A" w:rsidP="00572FEE">
            <w:pPr>
              <w:pStyle w:val="BodyText"/>
            </w:pPr>
          </w:p>
          <w:p w:rsidR="0020137A" w:rsidRDefault="0020137A" w:rsidP="00572FEE">
            <w:pPr>
              <w:pStyle w:val="BodyText"/>
            </w:pPr>
          </w:p>
        </w:tc>
      </w:tr>
    </w:tbl>
    <w:p w:rsidR="0020137A" w:rsidRDefault="0020137A" w:rsidP="0020137A">
      <w:pPr>
        <w:pStyle w:val="H1"/>
      </w:pPr>
      <w:r>
        <w:t>Population Pyramid Practice</w:t>
      </w:r>
    </w:p>
    <w:p w:rsidR="0020137A" w:rsidRDefault="0020137A" w:rsidP="0020137A">
      <w:pPr>
        <w:pStyle w:val="Numbered"/>
      </w:pPr>
      <w:r>
        <w:t>Is the population pyramid below for a developed country or a developing country? How can you tell?</w:t>
      </w:r>
    </w:p>
    <w:p w:rsidR="0020137A" w:rsidRDefault="0020137A" w:rsidP="0020137A">
      <w:pPr>
        <w:pStyle w:val="BodyText"/>
      </w:pPr>
    </w:p>
    <w:p w:rsidR="0020137A" w:rsidRDefault="0020137A" w:rsidP="0020137A">
      <w:pPr>
        <w:pStyle w:val="BodyText"/>
      </w:pPr>
    </w:p>
    <w:p w:rsidR="0020137A" w:rsidRDefault="0020137A" w:rsidP="0020137A">
      <w:pPr>
        <w:pStyle w:val="Indent"/>
      </w:pPr>
      <w:r>
        <w:rPr>
          <w:noProof/>
        </w:rPr>
        <w:drawing>
          <wp:inline distT="0" distB="0" distL="0" distR="0" wp14:anchorId="1B1CBBFD" wp14:editId="3864A39D">
            <wp:extent cx="4391025" cy="2590800"/>
            <wp:effectExtent l="0" t="0" r="9525" b="1905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20137A" w:rsidRDefault="0020137A" w:rsidP="0020137A">
      <w:pPr>
        <w:pStyle w:val="BodyText"/>
      </w:pPr>
    </w:p>
    <w:p w:rsidR="0020137A" w:rsidRDefault="0020137A" w:rsidP="0020137A">
      <w:pPr>
        <w:spacing w:after="0" w:line="240" w:lineRule="auto"/>
        <w:rPr>
          <w:rFonts w:cs="Courier New"/>
          <w:color w:val="000000"/>
          <w:szCs w:val="20"/>
        </w:rPr>
      </w:pPr>
    </w:p>
    <w:p w:rsidR="0020137A" w:rsidRDefault="0020137A" w:rsidP="0020137A">
      <w:pPr>
        <w:pStyle w:val="Numbered"/>
      </w:pPr>
      <w:r>
        <w:t>Is the population pyramid below for a developed country or a developing country? How can you tell?</w:t>
      </w:r>
    </w:p>
    <w:p w:rsidR="0020137A" w:rsidRDefault="0020137A" w:rsidP="0020137A">
      <w:pPr>
        <w:pStyle w:val="BodyText"/>
      </w:pPr>
    </w:p>
    <w:p w:rsidR="0020137A" w:rsidRDefault="0020137A" w:rsidP="0020137A">
      <w:pPr>
        <w:pStyle w:val="Indent"/>
      </w:pPr>
      <w:r>
        <w:rPr>
          <w:noProof/>
        </w:rPr>
        <w:drawing>
          <wp:inline distT="0" distB="0" distL="0" distR="0" wp14:anchorId="3E44DDCC" wp14:editId="72FDA4B0">
            <wp:extent cx="4572000" cy="2743200"/>
            <wp:effectExtent l="0" t="0" r="19050" b="1905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20137A" w:rsidRDefault="0020137A" w:rsidP="0020137A">
      <w:pPr>
        <w:pStyle w:val="BodyText"/>
      </w:pPr>
    </w:p>
    <w:p w:rsidR="0020137A" w:rsidRDefault="0020137A" w:rsidP="0020137A">
      <w:pPr>
        <w:pStyle w:val="Numbered"/>
      </w:pPr>
      <w:r>
        <w:t>What problem will a country face when its population pyramid looks like this?</w:t>
      </w:r>
    </w:p>
    <w:p w:rsidR="0020137A" w:rsidRDefault="0020137A" w:rsidP="0020137A">
      <w:pPr>
        <w:pStyle w:val="BodyText"/>
      </w:pPr>
    </w:p>
    <w:p w:rsidR="0020137A" w:rsidRDefault="0020137A" w:rsidP="0020137A">
      <w:pPr>
        <w:pStyle w:val="BodyText"/>
      </w:pPr>
    </w:p>
    <w:p w:rsidR="0020137A" w:rsidRDefault="0020137A" w:rsidP="0020137A">
      <w:pPr>
        <w:pStyle w:val="Indent"/>
      </w:pPr>
      <w:r>
        <w:rPr>
          <w:noProof/>
        </w:rPr>
        <w:drawing>
          <wp:inline distT="0" distB="0" distL="0" distR="0" wp14:anchorId="61E819D3" wp14:editId="2033B102">
            <wp:extent cx="4572000" cy="2743200"/>
            <wp:effectExtent l="0" t="0" r="19050" b="1905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0137A" w:rsidRPr="00EF57F8" w:rsidRDefault="0020137A" w:rsidP="0020137A">
      <w:pPr>
        <w:pStyle w:val="BodyText"/>
      </w:pPr>
    </w:p>
    <w:p w:rsidR="007D5B53" w:rsidRDefault="007D5B53"/>
    <w:sectPr w:rsidR="007D5B53" w:rsidSect="007D5B5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venirLT-Heavy">
    <w:altName w:val="Cambria"/>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F4715C"/>
    <w:multiLevelType w:val="hybridMultilevel"/>
    <w:tmpl w:val="CD3E7014"/>
    <w:lvl w:ilvl="0" w:tplc="1ECA93BC">
      <w:start w:val="1"/>
      <w:numFmt w:val="decimal"/>
      <w:pStyle w:val="Numbered"/>
      <w:lvlText w:val="%1."/>
      <w:lvlJc w:val="left"/>
      <w:pPr>
        <w:tabs>
          <w:tab w:val="num" w:pos="630"/>
        </w:tabs>
        <w:ind w:left="63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37A"/>
    <w:rsid w:val="0020137A"/>
    <w:rsid w:val="007D5B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B098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odyText"/>
    <w:qFormat/>
    <w:rsid w:val="0020137A"/>
    <w:pPr>
      <w:spacing w:after="120" w:line="240" w:lineRule="atLeast"/>
    </w:pPr>
    <w:rPr>
      <w:rFonts w:ascii="Arial" w:eastAsia="Times New Roman" w:hAnsi="Arial"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20137A"/>
    <w:pPr>
      <w:spacing w:before="120"/>
    </w:pPr>
  </w:style>
  <w:style w:type="character" w:customStyle="1" w:styleId="BodyTextChar">
    <w:name w:val="Body Text Char"/>
    <w:basedOn w:val="DefaultParagraphFont"/>
    <w:link w:val="BodyText"/>
    <w:rsid w:val="0020137A"/>
    <w:rPr>
      <w:rFonts w:ascii="Arial" w:eastAsia="Times New Roman" w:hAnsi="Arial" w:cs="Times New Roman"/>
      <w:sz w:val="20"/>
    </w:rPr>
  </w:style>
  <w:style w:type="paragraph" w:customStyle="1" w:styleId="Numbered">
    <w:name w:val="Numbered"/>
    <w:basedOn w:val="Normal"/>
    <w:autoRedefine/>
    <w:rsid w:val="0020137A"/>
    <w:pPr>
      <w:numPr>
        <w:numId w:val="1"/>
      </w:numPr>
      <w:tabs>
        <w:tab w:val="left" w:pos="360"/>
      </w:tabs>
      <w:suppressAutoHyphens/>
      <w:autoSpaceDE w:val="0"/>
      <w:autoSpaceDN w:val="0"/>
      <w:adjustRightInd w:val="0"/>
      <w:spacing w:before="240" w:after="0" w:line="240" w:lineRule="auto"/>
      <w:textAlignment w:val="center"/>
    </w:pPr>
    <w:rPr>
      <w:rFonts w:cs="Courier New"/>
      <w:color w:val="000000"/>
      <w:szCs w:val="20"/>
    </w:rPr>
  </w:style>
  <w:style w:type="paragraph" w:customStyle="1" w:styleId="ResourceNo">
    <w:name w:val="ResourceNo"/>
    <w:basedOn w:val="Normal"/>
    <w:next w:val="ResourceTitle"/>
    <w:link w:val="ResourceNoChar"/>
    <w:autoRedefine/>
    <w:rsid w:val="0020137A"/>
    <w:pPr>
      <w:pageBreakBefore/>
      <w:widowControl w:val="0"/>
      <w:suppressAutoHyphens/>
      <w:autoSpaceDE w:val="0"/>
      <w:autoSpaceDN w:val="0"/>
      <w:adjustRightInd w:val="0"/>
      <w:spacing w:before="120" w:line="240" w:lineRule="auto"/>
      <w:jc w:val="center"/>
      <w:textAlignment w:val="center"/>
    </w:pPr>
    <w:rPr>
      <w:rFonts w:cs="AvenirLT-Heavy"/>
      <w:b/>
      <w:color w:val="27448B"/>
      <w:szCs w:val="44"/>
    </w:rPr>
  </w:style>
  <w:style w:type="character" w:customStyle="1" w:styleId="ResourceNoChar">
    <w:name w:val="ResourceNo Char"/>
    <w:basedOn w:val="DefaultParagraphFont"/>
    <w:link w:val="ResourceNo"/>
    <w:locked/>
    <w:rsid w:val="0020137A"/>
    <w:rPr>
      <w:rFonts w:ascii="Arial" w:eastAsia="Times New Roman" w:hAnsi="Arial" w:cs="AvenirLT-Heavy"/>
      <w:b/>
      <w:color w:val="27448B"/>
      <w:sz w:val="20"/>
      <w:szCs w:val="44"/>
    </w:rPr>
  </w:style>
  <w:style w:type="paragraph" w:customStyle="1" w:styleId="Instructions">
    <w:name w:val="Instructions"/>
    <w:basedOn w:val="Normal"/>
    <w:autoRedefine/>
    <w:qFormat/>
    <w:rsid w:val="0020137A"/>
    <w:pPr>
      <w:tabs>
        <w:tab w:val="left" w:pos="1080"/>
        <w:tab w:val="left" w:pos="1620"/>
        <w:tab w:val="left" w:pos="4320"/>
        <w:tab w:val="left" w:pos="4680"/>
      </w:tabs>
      <w:suppressAutoHyphens/>
      <w:autoSpaceDE w:val="0"/>
      <w:autoSpaceDN w:val="0"/>
      <w:adjustRightInd w:val="0"/>
      <w:spacing w:before="120" w:after="240" w:line="240" w:lineRule="auto"/>
      <w:textAlignment w:val="center"/>
    </w:pPr>
    <w:rPr>
      <w:rFonts w:cs="Arial"/>
      <w:i/>
      <w:color w:val="27448B"/>
      <w:szCs w:val="20"/>
    </w:rPr>
  </w:style>
  <w:style w:type="table" w:styleId="TableGrid">
    <w:name w:val="Table Grid"/>
    <w:basedOn w:val="TableNormal"/>
    <w:rsid w:val="0020137A"/>
    <w:pPr>
      <w:spacing w:after="120" w:line="240" w:lineRule="atLeas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sourceTitle">
    <w:name w:val="Resource Title"/>
    <w:basedOn w:val="Normal"/>
    <w:next w:val="Instructions"/>
    <w:autoRedefine/>
    <w:rsid w:val="0020137A"/>
    <w:pPr>
      <w:widowControl w:val="0"/>
      <w:suppressAutoHyphens/>
      <w:autoSpaceDE w:val="0"/>
      <w:autoSpaceDN w:val="0"/>
      <w:adjustRightInd w:val="0"/>
      <w:spacing w:after="360" w:line="240" w:lineRule="auto"/>
      <w:jc w:val="center"/>
      <w:textAlignment w:val="center"/>
    </w:pPr>
    <w:rPr>
      <w:rFonts w:cs="AvenirLT-Heavy"/>
      <w:b/>
      <w:color w:val="27448B"/>
      <w:sz w:val="36"/>
      <w:szCs w:val="36"/>
    </w:rPr>
  </w:style>
  <w:style w:type="paragraph" w:customStyle="1" w:styleId="H1">
    <w:name w:val="H1"/>
    <w:basedOn w:val="Normal"/>
    <w:autoRedefine/>
    <w:qFormat/>
    <w:rsid w:val="0020137A"/>
    <w:pPr>
      <w:keepNext/>
      <w:widowControl w:val="0"/>
      <w:pBdr>
        <w:top w:val="single" w:sz="24" w:space="3" w:color="27448B"/>
      </w:pBdr>
      <w:suppressAutoHyphens/>
      <w:autoSpaceDE w:val="0"/>
      <w:autoSpaceDN w:val="0"/>
      <w:adjustRightInd w:val="0"/>
      <w:spacing w:before="240" w:line="240" w:lineRule="auto"/>
      <w:textAlignment w:val="center"/>
    </w:pPr>
    <w:rPr>
      <w:rFonts w:cs="AvenirLT-Heavy"/>
      <w:b/>
      <w:color w:val="27448B"/>
      <w:sz w:val="32"/>
      <w:szCs w:val="32"/>
    </w:rPr>
  </w:style>
  <w:style w:type="paragraph" w:customStyle="1" w:styleId="Indent">
    <w:name w:val="Indent"/>
    <w:basedOn w:val="Numbered"/>
    <w:autoRedefine/>
    <w:qFormat/>
    <w:rsid w:val="0020137A"/>
    <w:pPr>
      <w:numPr>
        <w:numId w:val="0"/>
      </w:numPr>
      <w:spacing w:before="120" w:after="120"/>
      <w:ind w:left="648"/>
    </w:pPr>
  </w:style>
  <w:style w:type="paragraph" w:styleId="BalloonText">
    <w:name w:val="Balloon Text"/>
    <w:basedOn w:val="Normal"/>
    <w:link w:val="BalloonTextChar"/>
    <w:uiPriority w:val="99"/>
    <w:semiHidden/>
    <w:unhideWhenUsed/>
    <w:rsid w:val="0020137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137A"/>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odyText"/>
    <w:qFormat/>
    <w:rsid w:val="0020137A"/>
    <w:pPr>
      <w:spacing w:after="120" w:line="240" w:lineRule="atLeast"/>
    </w:pPr>
    <w:rPr>
      <w:rFonts w:ascii="Arial" w:eastAsia="Times New Roman" w:hAnsi="Arial"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20137A"/>
    <w:pPr>
      <w:spacing w:before="120"/>
    </w:pPr>
  </w:style>
  <w:style w:type="character" w:customStyle="1" w:styleId="BodyTextChar">
    <w:name w:val="Body Text Char"/>
    <w:basedOn w:val="DefaultParagraphFont"/>
    <w:link w:val="BodyText"/>
    <w:rsid w:val="0020137A"/>
    <w:rPr>
      <w:rFonts w:ascii="Arial" w:eastAsia="Times New Roman" w:hAnsi="Arial" w:cs="Times New Roman"/>
      <w:sz w:val="20"/>
    </w:rPr>
  </w:style>
  <w:style w:type="paragraph" w:customStyle="1" w:styleId="Numbered">
    <w:name w:val="Numbered"/>
    <w:basedOn w:val="Normal"/>
    <w:autoRedefine/>
    <w:rsid w:val="0020137A"/>
    <w:pPr>
      <w:numPr>
        <w:numId w:val="1"/>
      </w:numPr>
      <w:tabs>
        <w:tab w:val="left" w:pos="360"/>
      </w:tabs>
      <w:suppressAutoHyphens/>
      <w:autoSpaceDE w:val="0"/>
      <w:autoSpaceDN w:val="0"/>
      <w:adjustRightInd w:val="0"/>
      <w:spacing w:before="240" w:after="0" w:line="240" w:lineRule="auto"/>
      <w:textAlignment w:val="center"/>
    </w:pPr>
    <w:rPr>
      <w:rFonts w:cs="Courier New"/>
      <w:color w:val="000000"/>
      <w:szCs w:val="20"/>
    </w:rPr>
  </w:style>
  <w:style w:type="paragraph" w:customStyle="1" w:styleId="ResourceNo">
    <w:name w:val="ResourceNo"/>
    <w:basedOn w:val="Normal"/>
    <w:next w:val="ResourceTitle"/>
    <w:link w:val="ResourceNoChar"/>
    <w:autoRedefine/>
    <w:rsid w:val="0020137A"/>
    <w:pPr>
      <w:pageBreakBefore/>
      <w:widowControl w:val="0"/>
      <w:suppressAutoHyphens/>
      <w:autoSpaceDE w:val="0"/>
      <w:autoSpaceDN w:val="0"/>
      <w:adjustRightInd w:val="0"/>
      <w:spacing w:before="120" w:line="240" w:lineRule="auto"/>
      <w:jc w:val="center"/>
      <w:textAlignment w:val="center"/>
    </w:pPr>
    <w:rPr>
      <w:rFonts w:cs="AvenirLT-Heavy"/>
      <w:b/>
      <w:color w:val="27448B"/>
      <w:szCs w:val="44"/>
    </w:rPr>
  </w:style>
  <w:style w:type="character" w:customStyle="1" w:styleId="ResourceNoChar">
    <w:name w:val="ResourceNo Char"/>
    <w:basedOn w:val="DefaultParagraphFont"/>
    <w:link w:val="ResourceNo"/>
    <w:locked/>
    <w:rsid w:val="0020137A"/>
    <w:rPr>
      <w:rFonts w:ascii="Arial" w:eastAsia="Times New Roman" w:hAnsi="Arial" w:cs="AvenirLT-Heavy"/>
      <w:b/>
      <w:color w:val="27448B"/>
      <w:sz w:val="20"/>
      <w:szCs w:val="44"/>
    </w:rPr>
  </w:style>
  <w:style w:type="paragraph" w:customStyle="1" w:styleId="Instructions">
    <w:name w:val="Instructions"/>
    <w:basedOn w:val="Normal"/>
    <w:autoRedefine/>
    <w:qFormat/>
    <w:rsid w:val="0020137A"/>
    <w:pPr>
      <w:tabs>
        <w:tab w:val="left" w:pos="1080"/>
        <w:tab w:val="left" w:pos="1620"/>
        <w:tab w:val="left" w:pos="4320"/>
        <w:tab w:val="left" w:pos="4680"/>
      </w:tabs>
      <w:suppressAutoHyphens/>
      <w:autoSpaceDE w:val="0"/>
      <w:autoSpaceDN w:val="0"/>
      <w:adjustRightInd w:val="0"/>
      <w:spacing w:before="120" w:after="240" w:line="240" w:lineRule="auto"/>
      <w:textAlignment w:val="center"/>
    </w:pPr>
    <w:rPr>
      <w:rFonts w:cs="Arial"/>
      <w:i/>
      <w:color w:val="27448B"/>
      <w:szCs w:val="20"/>
    </w:rPr>
  </w:style>
  <w:style w:type="table" w:styleId="TableGrid">
    <w:name w:val="Table Grid"/>
    <w:basedOn w:val="TableNormal"/>
    <w:rsid w:val="0020137A"/>
    <w:pPr>
      <w:spacing w:after="120" w:line="240" w:lineRule="atLeas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sourceTitle">
    <w:name w:val="Resource Title"/>
    <w:basedOn w:val="Normal"/>
    <w:next w:val="Instructions"/>
    <w:autoRedefine/>
    <w:rsid w:val="0020137A"/>
    <w:pPr>
      <w:widowControl w:val="0"/>
      <w:suppressAutoHyphens/>
      <w:autoSpaceDE w:val="0"/>
      <w:autoSpaceDN w:val="0"/>
      <w:adjustRightInd w:val="0"/>
      <w:spacing w:after="360" w:line="240" w:lineRule="auto"/>
      <w:jc w:val="center"/>
      <w:textAlignment w:val="center"/>
    </w:pPr>
    <w:rPr>
      <w:rFonts w:cs="AvenirLT-Heavy"/>
      <w:b/>
      <w:color w:val="27448B"/>
      <w:sz w:val="36"/>
      <w:szCs w:val="36"/>
    </w:rPr>
  </w:style>
  <w:style w:type="paragraph" w:customStyle="1" w:styleId="H1">
    <w:name w:val="H1"/>
    <w:basedOn w:val="Normal"/>
    <w:autoRedefine/>
    <w:qFormat/>
    <w:rsid w:val="0020137A"/>
    <w:pPr>
      <w:keepNext/>
      <w:widowControl w:val="0"/>
      <w:pBdr>
        <w:top w:val="single" w:sz="24" w:space="3" w:color="27448B"/>
      </w:pBdr>
      <w:suppressAutoHyphens/>
      <w:autoSpaceDE w:val="0"/>
      <w:autoSpaceDN w:val="0"/>
      <w:adjustRightInd w:val="0"/>
      <w:spacing w:before="240" w:line="240" w:lineRule="auto"/>
      <w:textAlignment w:val="center"/>
    </w:pPr>
    <w:rPr>
      <w:rFonts w:cs="AvenirLT-Heavy"/>
      <w:b/>
      <w:color w:val="27448B"/>
      <w:sz w:val="32"/>
      <w:szCs w:val="32"/>
    </w:rPr>
  </w:style>
  <w:style w:type="paragraph" w:customStyle="1" w:styleId="Indent">
    <w:name w:val="Indent"/>
    <w:basedOn w:val="Numbered"/>
    <w:autoRedefine/>
    <w:qFormat/>
    <w:rsid w:val="0020137A"/>
    <w:pPr>
      <w:numPr>
        <w:numId w:val="0"/>
      </w:numPr>
      <w:spacing w:before="120" w:after="120"/>
      <w:ind w:left="648"/>
    </w:pPr>
  </w:style>
  <w:style w:type="paragraph" w:styleId="BalloonText">
    <w:name w:val="Balloon Text"/>
    <w:basedOn w:val="Normal"/>
    <w:link w:val="BalloonTextChar"/>
    <w:uiPriority w:val="99"/>
    <w:semiHidden/>
    <w:unhideWhenUsed/>
    <w:rsid w:val="0020137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137A"/>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chart" Target="charts/chart1.xml"/><Relationship Id="rId7" Type="http://schemas.openxmlformats.org/officeDocument/2006/relationships/chart" Target="charts/chart2.xml"/><Relationship Id="rId8" Type="http://schemas.openxmlformats.org/officeDocument/2006/relationships/chart" Target="charts/chart3.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Kim\Desktop\Global%20Health%20Issues\LP%204\pop%20pyramids%20for%20ppt.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Kim\Downloads\census_data_20111214_4ee925761f78c.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Kim\Downloads\census_data_20111214_4ee926fc484a7.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Sheet6!$E$1</c:f>
              <c:strCache>
                <c:ptCount val="1"/>
                <c:pt idx="0">
                  <c:v>% Male</c:v>
                </c:pt>
              </c:strCache>
            </c:strRef>
          </c:tx>
          <c:invertIfNegative val="0"/>
          <c:cat>
            <c:strRef>
              <c:f>Sheet6!$A$2:$A$22</c:f>
              <c:strCache>
                <c:ptCount val="21"/>
                <c:pt idx="0">
                  <c:v>0-4</c:v>
                </c:pt>
                <c:pt idx="1">
                  <c:v>5-9</c:v>
                </c:pt>
                <c:pt idx="2">
                  <c:v>10-14</c:v>
                </c:pt>
                <c:pt idx="3">
                  <c:v>15-19</c:v>
                </c:pt>
                <c:pt idx="4">
                  <c:v>20-24</c:v>
                </c:pt>
                <c:pt idx="5">
                  <c:v>25-29</c:v>
                </c:pt>
                <c:pt idx="6">
                  <c:v>30-34</c:v>
                </c:pt>
                <c:pt idx="7">
                  <c:v>35-39</c:v>
                </c:pt>
                <c:pt idx="8">
                  <c:v>40-44</c:v>
                </c:pt>
                <c:pt idx="9">
                  <c:v>45-49</c:v>
                </c:pt>
                <c:pt idx="10">
                  <c:v>50-54</c:v>
                </c:pt>
                <c:pt idx="11">
                  <c:v>55-59</c:v>
                </c:pt>
                <c:pt idx="12">
                  <c:v>60-64</c:v>
                </c:pt>
                <c:pt idx="13">
                  <c:v>65-69</c:v>
                </c:pt>
                <c:pt idx="14">
                  <c:v>70-74</c:v>
                </c:pt>
                <c:pt idx="15">
                  <c:v>75-79</c:v>
                </c:pt>
                <c:pt idx="16">
                  <c:v>80-84</c:v>
                </c:pt>
                <c:pt idx="17">
                  <c:v>85-89</c:v>
                </c:pt>
                <c:pt idx="18">
                  <c:v>90-94</c:v>
                </c:pt>
                <c:pt idx="19">
                  <c:v>95-99</c:v>
                </c:pt>
                <c:pt idx="20">
                  <c:v>100+</c:v>
                </c:pt>
              </c:strCache>
            </c:strRef>
          </c:cat>
          <c:val>
            <c:numRef>
              <c:f>Sheet6!$E$2:$E$22</c:f>
              <c:numCache>
                <c:formatCode>0.00</c:formatCode>
                <c:ptCount val="21"/>
                <c:pt idx="0">
                  <c:v>-3.129360859538882</c:v>
                </c:pt>
                <c:pt idx="1">
                  <c:v>-2.869690598934626</c:v>
                </c:pt>
                <c:pt idx="2">
                  <c:v>-2.89291768100736</c:v>
                </c:pt>
                <c:pt idx="3">
                  <c:v>-3.198450383759618</c:v>
                </c:pt>
                <c:pt idx="4">
                  <c:v>-3.543397194331807</c:v>
                </c:pt>
                <c:pt idx="5">
                  <c:v>-3.452284766227226</c:v>
                </c:pt>
                <c:pt idx="6">
                  <c:v>-3.212843104258432</c:v>
                </c:pt>
                <c:pt idx="7">
                  <c:v>-3.294639499513558</c:v>
                </c:pt>
                <c:pt idx="8">
                  <c:v>-3.806786850348658</c:v>
                </c:pt>
                <c:pt idx="9">
                  <c:v>-3.792500990695738</c:v>
                </c:pt>
                <c:pt idx="10">
                  <c:v>-3.377766073059452</c:v>
                </c:pt>
                <c:pt idx="11">
                  <c:v>-2.842841412667198</c:v>
                </c:pt>
                <c:pt idx="12">
                  <c:v>-2.939333566640864</c:v>
                </c:pt>
                <c:pt idx="13">
                  <c:v>-2.330032162562717</c:v>
                </c:pt>
                <c:pt idx="14">
                  <c:v>-1.81138384444557</c:v>
                </c:pt>
                <c:pt idx="15">
                  <c:v>-1.39727573744271</c:v>
                </c:pt>
                <c:pt idx="16">
                  <c:v>-0.966950300870699</c:v>
                </c:pt>
                <c:pt idx="17">
                  <c:v>-0.528801693415853</c:v>
                </c:pt>
                <c:pt idx="18">
                  <c:v>-0.192649370967618</c:v>
                </c:pt>
                <c:pt idx="19">
                  <c:v>-0.0459342143579446</c:v>
                </c:pt>
                <c:pt idx="20">
                  <c:v>-0.00686780302171213</c:v>
                </c:pt>
              </c:numCache>
            </c:numRef>
          </c:val>
        </c:ser>
        <c:ser>
          <c:idx val="1"/>
          <c:order val="1"/>
          <c:tx>
            <c:strRef>
              <c:f>Sheet6!$F$1</c:f>
              <c:strCache>
                <c:ptCount val="1"/>
                <c:pt idx="0">
                  <c:v>% Female</c:v>
                </c:pt>
              </c:strCache>
            </c:strRef>
          </c:tx>
          <c:invertIfNegative val="0"/>
          <c:cat>
            <c:strRef>
              <c:f>Sheet6!$A$2:$A$22</c:f>
              <c:strCache>
                <c:ptCount val="21"/>
                <c:pt idx="0">
                  <c:v>0-4</c:v>
                </c:pt>
                <c:pt idx="1">
                  <c:v>5-9</c:v>
                </c:pt>
                <c:pt idx="2">
                  <c:v>10-14</c:v>
                </c:pt>
                <c:pt idx="3">
                  <c:v>15-19</c:v>
                </c:pt>
                <c:pt idx="4">
                  <c:v>20-24</c:v>
                </c:pt>
                <c:pt idx="5">
                  <c:v>25-29</c:v>
                </c:pt>
                <c:pt idx="6">
                  <c:v>30-34</c:v>
                </c:pt>
                <c:pt idx="7">
                  <c:v>35-39</c:v>
                </c:pt>
                <c:pt idx="8">
                  <c:v>40-44</c:v>
                </c:pt>
                <c:pt idx="9">
                  <c:v>45-49</c:v>
                </c:pt>
                <c:pt idx="10">
                  <c:v>50-54</c:v>
                </c:pt>
                <c:pt idx="11">
                  <c:v>55-59</c:v>
                </c:pt>
                <c:pt idx="12">
                  <c:v>60-64</c:v>
                </c:pt>
                <c:pt idx="13">
                  <c:v>65-69</c:v>
                </c:pt>
                <c:pt idx="14">
                  <c:v>70-74</c:v>
                </c:pt>
                <c:pt idx="15">
                  <c:v>75-79</c:v>
                </c:pt>
                <c:pt idx="16">
                  <c:v>80-84</c:v>
                </c:pt>
                <c:pt idx="17">
                  <c:v>85-89</c:v>
                </c:pt>
                <c:pt idx="18">
                  <c:v>90-94</c:v>
                </c:pt>
                <c:pt idx="19">
                  <c:v>95-99</c:v>
                </c:pt>
                <c:pt idx="20">
                  <c:v>100+</c:v>
                </c:pt>
              </c:strCache>
            </c:strRef>
          </c:cat>
          <c:val>
            <c:numRef>
              <c:f>Sheet6!$F$2:$F$22</c:f>
              <c:numCache>
                <c:formatCode>0.00</c:formatCode>
                <c:ptCount val="21"/>
                <c:pt idx="0">
                  <c:v>2.975645520053579</c:v>
                </c:pt>
                <c:pt idx="1">
                  <c:v>2.728348788442044</c:v>
                </c:pt>
                <c:pt idx="2">
                  <c:v>2.751252098101064</c:v>
                </c:pt>
                <c:pt idx="3">
                  <c:v>3.057697105388495</c:v>
                </c:pt>
                <c:pt idx="4">
                  <c:v>3.402176599127103</c:v>
                </c:pt>
                <c:pt idx="5">
                  <c:v>3.294184942183988</c:v>
                </c:pt>
                <c:pt idx="6">
                  <c:v>3.049730390085789</c:v>
                </c:pt>
                <c:pt idx="7">
                  <c:v>3.123615892868142</c:v>
                </c:pt>
                <c:pt idx="8">
                  <c:v>3.65334903007514</c:v>
                </c:pt>
                <c:pt idx="9">
                  <c:v>3.814841287241283</c:v>
                </c:pt>
                <c:pt idx="10">
                  <c:v>3.33739500244042</c:v>
                </c:pt>
                <c:pt idx="11">
                  <c:v>2.894263808678127</c:v>
                </c:pt>
                <c:pt idx="12">
                  <c:v>3.070431090368836</c:v>
                </c:pt>
                <c:pt idx="13">
                  <c:v>2.50837015486944</c:v>
                </c:pt>
                <c:pt idx="14">
                  <c:v>2.039731117696505</c:v>
                </c:pt>
                <c:pt idx="15">
                  <c:v>1.713489739971198</c:v>
                </c:pt>
                <c:pt idx="16">
                  <c:v>1.391824239363701</c:v>
                </c:pt>
                <c:pt idx="17">
                  <c:v>0.941364305498124</c:v>
                </c:pt>
                <c:pt idx="18">
                  <c:v>0.448281248559572</c:v>
                </c:pt>
                <c:pt idx="19">
                  <c:v>0.14236097587366</c:v>
                </c:pt>
                <c:pt idx="20">
                  <c:v>0.028938555045505</c:v>
                </c:pt>
              </c:numCache>
            </c:numRef>
          </c:val>
        </c:ser>
        <c:dLbls>
          <c:showLegendKey val="0"/>
          <c:showVal val="0"/>
          <c:showCatName val="0"/>
          <c:showSerName val="0"/>
          <c:showPercent val="0"/>
          <c:showBubbleSize val="0"/>
        </c:dLbls>
        <c:gapWidth val="0"/>
        <c:overlap val="100"/>
        <c:axId val="2145076456"/>
        <c:axId val="2145079432"/>
      </c:barChart>
      <c:catAx>
        <c:axId val="2145076456"/>
        <c:scaling>
          <c:orientation val="minMax"/>
        </c:scaling>
        <c:delete val="0"/>
        <c:axPos val="l"/>
        <c:majorTickMark val="out"/>
        <c:minorTickMark val="none"/>
        <c:tickLblPos val="low"/>
        <c:crossAx val="2145079432"/>
        <c:crosses val="autoZero"/>
        <c:auto val="1"/>
        <c:lblAlgn val="ctr"/>
        <c:lblOffset val="100"/>
        <c:tickLblSkip val="1"/>
        <c:noMultiLvlLbl val="0"/>
      </c:catAx>
      <c:valAx>
        <c:axId val="2145079432"/>
        <c:scaling>
          <c:orientation val="minMax"/>
        </c:scaling>
        <c:delete val="0"/>
        <c:axPos val="b"/>
        <c:majorGridlines/>
        <c:numFmt formatCode="0;0" sourceLinked="0"/>
        <c:majorTickMark val="out"/>
        <c:minorTickMark val="none"/>
        <c:tickLblPos val="nextTo"/>
        <c:crossAx val="2145076456"/>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[census_data_20111214_4ee925761f78c.xls]Sheet1!$F$2</c:f>
              <c:strCache>
                <c:ptCount val="1"/>
                <c:pt idx="0">
                  <c:v>% Male</c:v>
                </c:pt>
              </c:strCache>
            </c:strRef>
          </c:tx>
          <c:invertIfNegative val="0"/>
          <c:cat>
            <c:strRef>
              <c:f>[census_data_20111214_4ee925761f78c.xls]Sheet1!$B$3:$B$23</c:f>
              <c:strCache>
                <c:ptCount val="21"/>
                <c:pt idx="0">
                  <c:v>0-4</c:v>
                </c:pt>
                <c:pt idx="1">
                  <c:v>5-9</c:v>
                </c:pt>
                <c:pt idx="2">
                  <c:v>10-14</c:v>
                </c:pt>
                <c:pt idx="3">
                  <c:v>15-19</c:v>
                </c:pt>
                <c:pt idx="4">
                  <c:v>20-24</c:v>
                </c:pt>
                <c:pt idx="5">
                  <c:v>25-29</c:v>
                </c:pt>
                <c:pt idx="6">
                  <c:v>30-34</c:v>
                </c:pt>
                <c:pt idx="7">
                  <c:v>35-39</c:v>
                </c:pt>
                <c:pt idx="8">
                  <c:v>40-44</c:v>
                </c:pt>
                <c:pt idx="9">
                  <c:v>45-49</c:v>
                </c:pt>
                <c:pt idx="10">
                  <c:v>50-54</c:v>
                </c:pt>
                <c:pt idx="11">
                  <c:v>55-59</c:v>
                </c:pt>
                <c:pt idx="12">
                  <c:v>60-64</c:v>
                </c:pt>
                <c:pt idx="13">
                  <c:v>65-69</c:v>
                </c:pt>
                <c:pt idx="14">
                  <c:v>70-74</c:v>
                </c:pt>
                <c:pt idx="15">
                  <c:v>75-79</c:v>
                </c:pt>
                <c:pt idx="16">
                  <c:v>80-84</c:v>
                </c:pt>
                <c:pt idx="17">
                  <c:v>85-89</c:v>
                </c:pt>
                <c:pt idx="18">
                  <c:v>90-94</c:v>
                </c:pt>
                <c:pt idx="19">
                  <c:v>95-99</c:v>
                </c:pt>
                <c:pt idx="20">
                  <c:v>100+</c:v>
                </c:pt>
              </c:strCache>
            </c:strRef>
          </c:cat>
          <c:val>
            <c:numRef>
              <c:f>[census_data_20111214_4ee925761f78c.xls]Sheet1!$F$3:$F$23</c:f>
              <c:numCache>
                <c:formatCode>0.00</c:formatCode>
                <c:ptCount val="21"/>
                <c:pt idx="0">
                  <c:v>-8.276107269110005</c:v>
                </c:pt>
                <c:pt idx="1">
                  <c:v>-6.880383558344111</c:v>
                </c:pt>
                <c:pt idx="2">
                  <c:v>-5.604074375208397</c:v>
                </c:pt>
                <c:pt idx="3">
                  <c:v>-4.896032920748838</c:v>
                </c:pt>
                <c:pt idx="4">
                  <c:v>-4.475388022638981</c:v>
                </c:pt>
                <c:pt idx="5">
                  <c:v>-3.739977243189321</c:v>
                </c:pt>
                <c:pt idx="6">
                  <c:v>-3.124428446274369</c:v>
                </c:pt>
                <c:pt idx="7">
                  <c:v>-2.682492152293514</c:v>
                </c:pt>
                <c:pt idx="8">
                  <c:v>-2.407027726729601</c:v>
                </c:pt>
                <c:pt idx="9">
                  <c:v>-1.757043546124864</c:v>
                </c:pt>
                <c:pt idx="10">
                  <c:v>-1.18741480878108</c:v>
                </c:pt>
                <c:pt idx="11">
                  <c:v>-1.010241310565585</c:v>
                </c:pt>
                <c:pt idx="12">
                  <c:v>-0.857043937647906</c:v>
                </c:pt>
                <c:pt idx="13">
                  <c:v>-0.679478916391004</c:v>
                </c:pt>
                <c:pt idx="14">
                  <c:v>-0.483568244050855</c:v>
                </c:pt>
                <c:pt idx="15">
                  <c:v>-0.27960338343026</c:v>
                </c:pt>
                <c:pt idx="16">
                  <c:v>-0.127319564275872</c:v>
                </c:pt>
                <c:pt idx="17">
                  <c:v>-0.0376234998841279</c:v>
                </c:pt>
                <c:pt idx="18">
                  <c:v>-0.00652538402351077</c:v>
                </c:pt>
                <c:pt idx="19">
                  <c:v>-0.000652538402351077</c:v>
                </c:pt>
                <c:pt idx="20">
                  <c:v>-5.59318630586639E-5</c:v>
                </c:pt>
              </c:numCache>
            </c:numRef>
          </c:val>
        </c:ser>
        <c:ser>
          <c:idx val="1"/>
          <c:order val="1"/>
          <c:tx>
            <c:strRef>
              <c:f>[census_data_20111214_4ee925761f78c.xls]Sheet1!$G$2</c:f>
              <c:strCache>
                <c:ptCount val="1"/>
                <c:pt idx="0">
                  <c:v>% Female</c:v>
                </c:pt>
              </c:strCache>
            </c:strRef>
          </c:tx>
          <c:invertIfNegative val="0"/>
          <c:cat>
            <c:strRef>
              <c:f>[census_data_20111214_4ee925761f78c.xls]Sheet1!$B$3:$B$23</c:f>
              <c:strCache>
                <c:ptCount val="21"/>
                <c:pt idx="0">
                  <c:v>0-4</c:v>
                </c:pt>
                <c:pt idx="1">
                  <c:v>5-9</c:v>
                </c:pt>
                <c:pt idx="2">
                  <c:v>10-14</c:v>
                </c:pt>
                <c:pt idx="3">
                  <c:v>15-19</c:v>
                </c:pt>
                <c:pt idx="4">
                  <c:v>20-24</c:v>
                </c:pt>
                <c:pt idx="5">
                  <c:v>25-29</c:v>
                </c:pt>
                <c:pt idx="6">
                  <c:v>30-34</c:v>
                </c:pt>
                <c:pt idx="7">
                  <c:v>35-39</c:v>
                </c:pt>
                <c:pt idx="8">
                  <c:v>40-44</c:v>
                </c:pt>
                <c:pt idx="9">
                  <c:v>45-49</c:v>
                </c:pt>
                <c:pt idx="10">
                  <c:v>50-54</c:v>
                </c:pt>
                <c:pt idx="11">
                  <c:v>55-59</c:v>
                </c:pt>
                <c:pt idx="12">
                  <c:v>60-64</c:v>
                </c:pt>
                <c:pt idx="13">
                  <c:v>65-69</c:v>
                </c:pt>
                <c:pt idx="14">
                  <c:v>70-74</c:v>
                </c:pt>
                <c:pt idx="15">
                  <c:v>75-79</c:v>
                </c:pt>
                <c:pt idx="16">
                  <c:v>80-84</c:v>
                </c:pt>
                <c:pt idx="17">
                  <c:v>85-89</c:v>
                </c:pt>
                <c:pt idx="18">
                  <c:v>90-94</c:v>
                </c:pt>
                <c:pt idx="19">
                  <c:v>95-99</c:v>
                </c:pt>
                <c:pt idx="20">
                  <c:v>100+</c:v>
                </c:pt>
              </c:strCache>
            </c:strRef>
          </c:cat>
          <c:val>
            <c:numRef>
              <c:f>[census_data_20111214_4ee925761f78c.xls]Sheet1!$G$3:$G$23</c:f>
              <c:numCache>
                <c:formatCode>0.00</c:formatCode>
                <c:ptCount val="21"/>
                <c:pt idx="0">
                  <c:v>8.231100763302022</c:v>
                </c:pt>
                <c:pt idx="1">
                  <c:v>6.98124735139327</c:v>
                </c:pt>
                <c:pt idx="2">
                  <c:v>5.857408426955447</c:v>
                </c:pt>
                <c:pt idx="3">
                  <c:v>5.180744747671786</c:v>
                </c:pt>
                <c:pt idx="4">
                  <c:v>4.786965787784451</c:v>
                </c:pt>
                <c:pt idx="5">
                  <c:v>4.019636558482636</c:v>
                </c:pt>
                <c:pt idx="6">
                  <c:v>3.355650768158877</c:v>
                </c:pt>
                <c:pt idx="7">
                  <c:v>2.870814735212035</c:v>
                </c:pt>
                <c:pt idx="8">
                  <c:v>2.64449577332234</c:v>
                </c:pt>
                <c:pt idx="9">
                  <c:v>1.89782404544352</c:v>
                </c:pt>
                <c:pt idx="10">
                  <c:v>1.239524661197392</c:v>
                </c:pt>
                <c:pt idx="11">
                  <c:v>1.22764846227461</c:v>
                </c:pt>
                <c:pt idx="12">
                  <c:v>1.159038710255982</c:v>
                </c:pt>
                <c:pt idx="13">
                  <c:v>0.887750530467112</c:v>
                </c:pt>
                <c:pt idx="14">
                  <c:v>0.611428483002959</c:v>
                </c:pt>
                <c:pt idx="15">
                  <c:v>0.336206428845629</c:v>
                </c:pt>
                <c:pt idx="16">
                  <c:v>0.146727920757228</c:v>
                </c:pt>
                <c:pt idx="17">
                  <c:v>0.0445404069490495</c:v>
                </c:pt>
                <c:pt idx="18">
                  <c:v>0.00781181687386004</c:v>
                </c:pt>
                <c:pt idx="19">
                  <c:v>0.000876265854585736</c:v>
                </c:pt>
                <c:pt idx="20">
                  <c:v>7.45758174115519E-5</c:v>
                </c:pt>
              </c:numCache>
            </c:numRef>
          </c:val>
        </c:ser>
        <c:dLbls>
          <c:showLegendKey val="0"/>
          <c:showVal val="0"/>
          <c:showCatName val="0"/>
          <c:showSerName val="0"/>
          <c:showPercent val="0"/>
          <c:showBubbleSize val="0"/>
        </c:dLbls>
        <c:gapWidth val="0"/>
        <c:overlap val="100"/>
        <c:axId val="2145057912"/>
        <c:axId val="2145060888"/>
      </c:barChart>
      <c:catAx>
        <c:axId val="2145057912"/>
        <c:scaling>
          <c:orientation val="minMax"/>
        </c:scaling>
        <c:delete val="0"/>
        <c:axPos val="l"/>
        <c:majorTickMark val="out"/>
        <c:minorTickMark val="none"/>
        <c:tickLblPos val="low"/>
        <c:crossAx val="2145060888"/>
        <c:crosses val="autoZero"/>
        <c:auto val="1"/>
        <c:lblAlgn val="ctr"/>
        <c:lblOffset val="100"/>
        <c:tickLblSkip val="1"/>
        <c:noMultiLvlLbl val="0"/>
      </c:catAx>
      <c:valAx>
        <c:axId val="2145060888"/>
        <c:scaling>
          <c:orientation val="minMax"/>
        </c:scaling>
        <c:delete val="0"/>
        <c:axPos val="b"/>
        <c:majorGridlines/>
        <c:numFmt formatCode="0;0" sourceLinked="0"/>
        <c:majorTickMark val="out"/>
        <c:minorTickMark val="none"/>
        <c:tickLblPos val="nextTo"/>
        <c:crossAx val="2145057912"/>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[census_data_20111214_4ee926fc484a7.xls]Sheet1!$F$2</c:f>
              <c:strCache>
                <c:ptCount val="1"/>
                <c:pt idx="0">
                  <c:v>% Male</c:v>
                </c:pt>
              </c:strCache>
            </c:strRef>
          </c:tx>
          <c:invertIfNegative val="0"/>
          <c:cat>
            <c:strRef>
              <c:f>[census_data_20111214_4ee926fc484a7.xls]Sheet1!$B$3:$B$23</c:f>
              <c:strCache>
                <c:ptCount val="21"/>
                <c:pt idx="0">
                  <c:v>0-4</c:v>
                </c:pt>
                <c:pt idx="1">
                  <c:v>5-9</c:v>
                </c:pt>
                <c:pt idx="2">
                  <c:v>10-14</c:v>
                </c:pt>
                <c:pt idx="3">
                  <c:v>15-19</c:v>
                </c:pt>
                <c:pt idx="4">
                  <c:v>20-24</c:v>
                </c:pt>
                <c:pt idx="5">
                  <c:v>25-29</c:v>
                </c:pt>
                <c:pt idx="6">
                  <c:v>30-34</c:v>
                </c:pt>
                <c:pt idx="7">
                  <c:v>35-39</c:v>
                </c:pt>
                <c:pt idx="8">
                  <c:v>40-44</c:v>
                </c:pt>
                <c:pt idx="9">
                  <c:v>45-49</c:v>
                </c:pt>
                <c:pt idx="10">
                  <c:v>50-54</c:v>
                </c:pt>
                <c:pt idx="11">
                  <c:v>55-59</c:v>
                </c:pt>
                <c:pt idx="12">
                  <c:v>60-64</c:v>
                </c:pt>
                <c:pt idx="13">
                  <c:v>65-69</c:v>
                </c:pt>
                <c:pt idx="14">
                  <c:v>70-74</c:v>
                </c:pt>
                <c:pt idx="15">
                  <c:v>75-79</c:v>
                </c:pt>
                <c:pt idx="16">
                  <c:v>80-84</c:v>
                </c:pt>
                <c:pt idx="17">
                  <c:v>85-89</c:v>
                </c:pt>
                <c:pt idx="18">
                  <c:v>90-94</c:v>
                </c:pt>
                <c:pt idx="19">
                  <c:v>95-99</c:v>
                </c:pt>
                <c:pt idx="20">
                  <c:v>100+</c:v>
                </c:pt>
              </c:strCache>
            </c:strRef>
          </c:cat>
          <c:val>
            <c:numRef>
              <c:f>[census_data_20111214_4ee926fc484a7.xls]Sheet1!$F$3:$F$23</c:f>
              <c:numCache>
                <c:formatCode>0.00</c:formatCode>
                <c:ptCount val="21"/>
                <c:pt idx="0">
                  <c:v>-2.211562749260535</c:v>
                </c:pt>
                <c:pt idx="1">
                  <c:v>-2.251240168454658</c:v>
                </c:pt>
                <c:pt idx="2">
                  <c:v>-2.286423736303594</c:v>
                </c:pt>
                <c:pt idx="3">
                  <c:v>-2.287021587923805</c:v>
                </c:pt>
                <c:pt idx="4">
                  <c:v>-2.291027193779154</c:v>
                </c:pt>
                <c:pt idx="5">
                  <c:v>-2.368080303429623</c:v>
                </c:pt>
                <c:pt idx="6">
                  <c:v>-2.542842296208557</c:v>
                </c:pt>
                <c:pt idx="7">
                  <c:v>-2.775017972914341</c:v>
                </c:pt>
                <c:pt idx="8">
                  <c:v>-2.951772804427282</c:v>
                </c:pt>
                <c:pt idx="9">
                  <c:v>-2.982512341899385</c:v>
                </c:pt>
                <c:pt idx="10">
                  <c:v>-2.923693706665101</c:v>
                </c:pt>
                <c:pt idx="11">
                  <c:v>-2.94406051852668</c:v>
                </c:pt>
                <c:pt idx="12">
                  <c:v>-3.029533371828343</c:v>
                </c:pt>
                <c:pt idx="13">
                  <c:v>-3.381209623218952</c:v>
                </c:pt>
                <c:pt idx="14">
                  <c:v>-3.354834402574349</c:v>
                </c:pt>
                <c:pt idx="15">
                  <c:v>-2.889646056894548</c:v>
                </c:pt>
                <c:pt idx="16">
                  <c:v>-2.203023435285304</c:v>
                </c:pt>
                <c:pt idx="17">
                  <c:v>-1.324101840037824</c:v>
                </c:pt>
                <c:pt idx="18">
                  <c:v>-0.665139820056627</c:v>
                </c:pt>
                <c:pt idx="19">
                  <c:v>-0.231398469599495</c:v>
                </c:pt>
                <c:pt idx="20">
                  <c:v>-0.0572542568280884</c:v>
                </c:pt>
              </c:numCache>
            </c:numRef>
          </c:val>
        </c:ser>
        <c:ser>
          <c:idx val="1"/>
          <c:order val="1"/>
          <c:tx>
            <c:strRef>
              <c:f>[census_data_20111214_4ee926fc484a7.xls]Sheet1!$G$2</c:f>
              <c:strCache>
                <c:ptCount val="1"/>
                <c:pt idx="0">
                  <c:v>% Female</c:v>
                </c:pt>
              </c:strCache>
            </c:strRef>
          </c:tx>
          <c:invertIfNegative val="0"/>
          <c:cat>
            <c:strRef>
              <c:f>[census_data_20111214_4ee926fc484a7.xls]Sheet1!$B$3:$B$23</c:f>
              <c:strCache>
                <c:ptCount val="21"/>
                <c:pt idx="0">
                  <c:v>0-4</c:v>
                </c:pt>
                <c:pt idx="1">
                  <c:v>5-9</c:v>
                </c:pt>
                <c:pt idx="2">
                  <c:v>10-14</c:v>
                </c:pt>
                <c:pt idx="3">
                  <c:v>15-19</c:v>
                </c:pt>
                <c:pt idx="4">
                  <c:v>20-24</c:v>
                </c:pt>
                <c:pt idx="5">
                  <c:v>25-29</c:v>
                </c:pt>
                <c:pt idx="6">
                  <c:v>30-34</c:v>
                </c:pt>
                <c:pt idx="7">
                  <c:v>35-39</c:v>
                </c:pt>
                <c:pt idx="8">
                  <c:v>40-44</c:v>
                </c:pt>
                <c:pt idx="9">
                  <c:v>45-49</c:v>
                </c:pt>
                <c:pt idx="10">
                  <c:v>50-54</c:v>
                </c:pt>
                <c:pt idx="11">
                  <c:v>55-59</c:v>
                </c:pt>
                <c:pt idx="12">
                  <c:v>60-64</c:v>
                </c:pt>
                <c:pt idx="13">
                  <c:v>65-69</c:v>
                </c:pt>
                <c:pt idx="14">
                  <c:v>70-74</c:v>
                </c:pt>
                <c:pt idx="15">
                  <c:v>75-79</c:v>
                </c:pt>
                <c:pt idx="16">
                  <c:v>80-84</c:v>
                </c:pt>
                <c:pt idx="17">
                  <c:v>85-89</c:v>
                </c:pt>
                <c:pt idx="18">
                  <c:v>90-94</c:v>
                </c:pt>
                <c:pt idx="19">
                  <c:v>95-99</c:v>
                </c:pt>
                <c:pt idx="20">
                  <c:v>100+</c:v>
                </c:pt>
              </c:strCache>
            </c:strRef>
          </c:cat>
          <c:val>
            <c:numRef>
              <c:f>[census_data_20111214_4ee926fc484a7.xls]Sheet1!$G$3:$G$23</c:f>
              <c:numCache>
                <c:formatCode>0.00</c:formatCode>
                <c:ptCount val="21"/>
                <c:pt idx="0">
                  <c:v>2.079736467005814</c:v>
                </c:pt>
                <c:pt idx="1">
                  <c:v>2.1181982545722</c:v>
                </c:pt>
                <c:pt idx="2">
                  <c:v>2.152305689504752</c:v>
                </c:pt>
                <c:pt idx="3">
                  <c:v>2.162060635107739</c:v>
                </c:pt>
                <c:pt idx="4">
                  <c:v>2.234530215670001</c:v>
                </c:pt>
                <c:pt idx="5">
                  <c:v>2.409491492322341</c:v>
                </c:pt>
                <c:pt idx="6">
                  <c:v>2.629391282426618</c:v>
                </c:pt>
                <c:pt idx="7">
                  <c:v>2.863699296577748</c:v>
                </c:pt>
                <c:pt idx="8">
                  <c:v>3.033349658003963</c:v>
                </c:pt>
                <c:pt idx="9">
                  <c:v>3.064627261934241</c:v>
                </c:pt>
                <c:pt idx="10">
                  <c:v>3.022897218844084</c:v>
                </c:pt>
                <c:pt idx="11">
                  <c:v>3.060751190596591</c:v>
                </c:pt>
                <c:pt idx="12">
                  <c:v>3.227003761981344</c:v>
                </c:pt>
                <c:pt idx="13">
                  <c:v>3.669334247382061</c:v>
                </c:pt>
                <c:pt idx="14">
                  <c:v>3.776618720627425</c:v>
                </c:pt>
                <c:pt idx="15">
                  <c:v>3.438862447793836</c:v>
                </c:pt>
                <c:pt idx="16">
                  <c:v>2.915114535915189</c:v>
                </c:pt>
                <c:pt idx="17">
                  <c:v>2.053401103135877</c:v>
                </c:pt>
                <c:pt idx="18">
                  <c:v>1.286048584411921</c:v>
                </c:pt>
                <c:pt idx="19">
                  <c:v>0.602754003488468</c:v>
                </c:pt>
                <c:pt idx="20">
                  <c:v>0.248427276581605</c:v>
                </c:pt>
              </c:numCache>
            </c:numRef>
          </c:val>
        </c:ser>
        <c:dLbls>
          <c:showLegendKey val="0"/>
          <c:showVal val="0"/>
          <c:showCatName val="0"/>
          <c:showSerName val="0"/>
          <c:showPercent val="0"/>
          <c:showBubbleSize val="0"/>
        </c:dLbls>
        <c:gapWidth val="0"/>
        <c:overlap val="100"/>
        <c:axId val="2145180280"/>
        <c:axId val="2145183256"/>
      </c:barChart>
      <c:catAx>
        <c:axId val="2145180280"/>
        <c:scaling>
          <c:orientation val="minMax"/>
        </c:scaling>
        <c:delete val="0"/>
        <c:axPos val="l"/>
        <c:majorTickMark val="out"/>
        <c:minorTickMark val="none"/>
        <c:tickLblPos val="low"/>
        <c:crossAx val="2145183256"/>
        <c:crosses val="autoZero"/>
        <c:auto val="1"/>
        <c:lblAlgn val="ctr"/>
        <c:lblOffset val="100"/>
        <c:tickLblSkip val="1"/>
        <c:noMultiLvlLbl val="0"/>
      </c:catAx>
      <c:valAx>
        <c:axId val="2145183256"/>
        <c:scaling>
          <c:orientation val="minMax"/>
        </c:scaling>
        <c:delete val="0"/>
        <c:axPos val="b"/>
        <c:majorGridlines/>
        <c:numFmt formatCode="0;0" sourceLinked="0"/>
        <c:majorTickMark val="out"/>
        <c:minorTickMark val="none"/>
        <c:tickLblPos val="nextTo"/>
        <c:crossAx val="2145180280"/>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218</Words>
  <Characters>1243</Characters>
  <Application>Microsoft Macintosh Word</Application>
  <DocSecurity>0</DocSecurity>
  <Lines>10</Lines>
  <Paragraphs>2</Paragraphs>
  <ScaleCrop>false</ScaleCrop>
  <Company/>
  <LinksUpToDate>false</LinksUpToDate>
  <CharactersWithSpaces>1459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Chandler</dc:creator>
  <cp:keywords/>
  <dc:description/>
  <cp:lastModifiedBy>Karen Chandler</cp:lastModifiedBy>
  <cp:revision>1</cp:revision>
  <dcterms:created xsi:type="dcterms:W3CDTF">2015-07-26T10:09:00Z</dcterms:created>
  <dcterms:modified xsi:type="dcterms:W3CDTF">2015-07-26T10:11:00Z</dcterms:modified>
</cp:coreProperties>
</file>